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Army Regulation 385–10</w:t>
      </w:r>
    </w:p>
    <w:bookmarkEnd w:id="0"/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Safety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The Army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Safety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Program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56"/>
          <w:szCs w:val="5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Headquarters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Department of the Army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Washington, DC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27 November 2013</w:t>
      </w:r>
    </w:p>
    <w:p w:rsidR="000B3AFA" w:rsidRDefault="000B3AFA" w:rsidP="000B3AFA">
      <w:pPr>
        <w:rPr>
          <w:rFonts w:ascii="Arial" w:hAnsi="Arial" w:cs="Arial"/>
          <w:b/>
          <w:bCs/>
          <w:sz w:val="36"/>
          <w:szCs w:val="36"/>
        </w:rPr>
      </w:pPr>
    </w:p>
    <w:p w:rsidR="00C247C2" w:rsidRDefault="000B3AFA" w:rsidP="000B3AF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UNCLASSIFIED</w:t>
      </w:r>
    </w:p>
    <w:p w:rsidR="000B3AFA" w:rsidRDefault="000B3AFA" w:rsidP="000B3AFA">
      <w:pPr>
        <w:rPr>
          <w:rFonts w:ascii="Arial" w:hAnsi="Arial" w:cs="Arial"/>
          <w:b/>
          <w:bCs/>
          <w:sz w:val="36"/>
          <w:szCs w:val="36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Chapter 8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Safety Awards Program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8–1. Introduction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chapter establishes safety awards for recognizing organizations and individuals for their contributions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enhancements to the Army Safety Program.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8–2. Promoting safety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awards enhance Army operations and improve safety awareness by recognizing and promoting individual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organizational accident prevention measures and successes.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8–3. Award guidance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Criteria, policies, and procedures for nominating units and individuals for the awards in this chapter are contained in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 Pam 385–10.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8–4. Department of the Army level awards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a. Army Headquarters Safety Award. </w:t>
      </w:r>
      <w:r>
        <w:rPr>
          <w:rFonts w:ascii="Times New Roman" w:hAnsi="Times New Roman" w:cs="Times New Roman"/>
          <w:sz w:val="20"/>
          <w:szCs w:val="20"/>
        </w:rPr>
        <w:t xml:space="preserve">This plaque is awarded on an annual basis by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SecArmy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and/or CSA to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ACOMs, ASCCs, DRUs, and ARNG that have demonstrated significant improvements, sustained excellence,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leadership in accident prevention programs.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b. Army Exceptional Organization Safety Award. </w:t>
      </w:r>
      <w:r>
        <w:rPr>
          <w:rFonts w:ascii="Times New Roman" w:hAnsi="Times New Roman" w:cs="Times New Roman"/>
          <w:sz w:val="20"/>
          <w:szCs w:val="20"/>
        </w:rPr>
        <w:t>This plaque is awarded each fiscal year to the general officer/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senior executive service level organization, brigade, garrison (or equivalent), and battalion with the most effective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overall safety program.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c. Army Individual Award of Excellence in Safety. </w:t>
      </w:r>
      <w:r>
        <w:rPr>
          <w:rFonts w:ascii="Times New Roman" w:hAnsi="Times New Roman" w:cs="Times New Roman"/>
          <w:sz w:val="20"/>
          <w:szCs w:val="20"/>
        </w:rPr>
        <w:t>This plaque is awarded each fiscal year to individuals who,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 of three categories-officer, NCO/enlisted, and DA Civilian-make the most significant contribution to accident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prevention.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d. Army Industrial Operations Safety Award. </w:t>
      </w:r>
      <w:r>
        <w:rPr>
          <w:rFonts w:ascii="Times New Roman" w:hAnsi="Times New Roman" w:cs="Times New Roman"/>
          <w:sz w:val="20"/>
          <w:szCs w:val="20"/>
        </w:rPr>
        <w:t>This plaque is awarded each fiscal year to the organization with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 effective overall industrial operations safety program.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e. Army Excellence in Explosives Safety Award. </w:t>
      </w:r>
      <w:r>
        <w:rPr>
          <w:rFonts w:ascii="Times New Roman" w:hAnsi="Times New Roman" w:cs="Times New Roman"/>
          <w:sz w:val="20"/>
          <w:szCs w:val="20"/>
        </w:rPr>
        <w:t>This plaque is awarded each fiscal year to the organization with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 effective overall explosives safety program.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f. United States Army Safety Guardian Award. </w:t>
      </w:r>
      <w:r>
        <w:rPr>
          <w:rFonts w:ascii="Times New Roman" w:hAnsi="Times New Roman" w:cs="Times New Roman"/>
          <w:sz w:val="20"/>
          <w:szCs w:val="20"/>
        </w:rPr>
        <w:t>This plaque and certificate is presented by the ODASAF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individuals who, through extraordinary individual action in an emergency situation, prevent an imminently dangerous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situation, prevent injury to personnel, or minimize or prevent damage to Army property.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g. Army Aviation Broken Wing Award. </w:t>
      </w:r>
      <w:r>
        <w:rPr>
          <w:rFonts w:ascii="Times New Roman" w:hAnsi="Times New Roman" w:cs="Times New Roman"/>
          <w:sz w:val="20"/>
          <w:szCs w:val="20"/>
        </w:rPr>
        <w:t>This plaque, certificate, and lapel pin is presented by the ODASAF to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individuals who, through outstanding airmanship, minimize or prevent aircraft damage or injury to personnel during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emergency situations.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h. United States Army Risk Management Safety Award. </w:t>
      </w:r>
      <w:r>
        <w:rPr>
          <w:rFonts w:ascii="Times New Roman" w:hAnsi="Times New Roman" w:cs="Times New Roman"/>
          <w:sz w:val="20"/>
          <w:szCs w:val="20"/>
        </w:rPr>
        <w:t>This plaque is awarded by the ODASAF to organizations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individuals who have made significant contributions to Army readiness through RM.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i. Sergeant Major of the Army, Superior Soldier Safety Award Plaque. </w:t>
      </w:r>
      <w:r>
        <w:rPr>
          <w:rFonts w:ascii="Times New Roman" w:hAnsi="Times New Roman" w:cs="Times New Roman"/>
          <w:sz w:val="20"/>
          <w:szCs w:val="20"/>
        </w:rPr>
        <w:t>The Sergeant Major of the Army awards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plaque to the Soldier who demonstrates “pockets of excellence” or “best practices” in safeguarding Army operations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personnel.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8–5. Army Headquarters and organization-level safety awards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a. Army Accident Prevention Award of Accomplishment. </w:t>
      </w:r>
      <w:r>
        <w:rPr>
          <w:rFonts w:ascii="Times New Roman" w:hAnsi="Times New Roman" w:cs="Times New Roman"/>
          <w:sz w:val="20"/>
          <w:szCs w:val="20"/>
        </w:rPr>
        <w:t>This award is presented to TOE or TDA detachments;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company-sized units, battalions, or equivalent; brigades or equivalent; and divisions, installations, or activities that 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completed 12 consecutive months, or a major training exercise, or an actual deployment of greater than 120 days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 experiencing a Class A, Class B, or Class C accident.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U.S. Army Aircrew Member Safety Award. </w:t>
      </w:r>
      <w:r>
        <w:rPr>
          <w:rFonts w:ascii="Times New Roman" w:hAnsi="Times New Roman" w:cs="Times New Roman"/>
          <w:sz w:val="20"/>
          <w:szCs w:val="20"/>
        </w:rPr>
        <w:t>Commanders present this award to aircrew members with at least 500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accident-free flight hours as a crewmember.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c. Other individual and organizational awards. </w:t>
      </w:r>
      <w:r>
        <w:rPr>
          <w:rFonts w:ascii="Times New Roman" w:hAnsi="Times New Roman" w:cs="Times New Roman"/>
          <w:sz w:val="20"/>
          <w:szCs w:val="20"/>
        </w:rPr>
        <w:t>Leaders at all levels will recognize safe performance of individuals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subordinate organizations. Leaders are encouraged to develop awards that are tailored to recognize the accident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prevention accomplishments within their sphere of activity, interest, or operation. Leaders may use DA Form 1119–1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(Certificate of Achievement in Safety) or are authorized to design and use locally produced certificates or trophies.</w:t>
      </w:r>
    </w:p>
    <w:p w:rsidR="00B15B86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d. Unit Impact Award. </w:t>
      </w:r>
      <w:r>
        <w:rPr>
          <w:rFonts w:ascii="Times New Roman" w:hAnsi="Times New Roman" w:cs="Times New Roman"/>
          <w:sz w:val="20"/>
          <w:szCs w:val="20"/>
        </w:rPr>
        <w:t>Commanders are encouraged to develop and issue policies for safety impact awards to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promote safety awareness through on-the-spot recognition of safety related actions that are above and beyond what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 of an individual or organization according to AR 600–8–22, chapters 3, 10, and 11. Authorized awards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>include: medals, trophies, badges, commanders’ coins, and plaques. Personal use items such as gym bags, clothing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items, coffee mugs, and so forth should not be used as incentive awards to promote a safety program.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0B3AFA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 xml:space="preserve">e. Army Safety Excellence Streamer. </w:t>
      </w:r>
      <w:r w:rsidRPr="000B3AFA">
        <w:rPr>
          <w:rFonts w:ascii="Times New Roman" w:hAnsi="Times New Roman" w:cs="Times New Roman"/>
          <w:sz w:val="20"/>
          <w:szCs w:val="20"/>
          <w:highlight w:val="yellow"/>
        </w:rPr>
        <w:t>This streamer is presented to organizations that have met prescribed eligibility</w:t>
      </w:r>
      <w:r w:rsidRPr="000B3AFA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0B3AFA">
        <w:rPr>
          <w:rFonts w:ascii="Times New Roman" w:hAnsi="Times New Roman" w:cs="Times New Roman"/>
          <w:sz w:val="20"/>
          <w:szCs w:val="20"/>
          <w:highlight w:val="yellow"/>
        </w:rPr>
        <w:t>criteria: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Completing 12 consecutive months without experiencing a Soldier or unit at fault Class A or Class B accident;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One hundred percent completion of RM training; and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Completing ARAP.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8–6. Unit safety certification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 safety certification is used to identify units-platoon size or larger-that have achieved levels of safety that deserve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recognition. When the below criteria have been certified by the commander at the next level, a certificate will be issued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 local safety office recognizing the unit’s achievement for the given period of time. To be certified, a unit must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completed the following: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Appointed in writing a safety officer who has completed the required level of training.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b. </w:t>
      </w:r>
      <w:r>
        <w:rPr>
          <w:rFonts w:ascii="Times New Roman" w:hAnsi="Times New Roman" w:cs="Times New Roman"/>
          <w:sz w:val="20"/>
          <w:szCs w:val="20"/>
        </w:rPr>
        <w:t>Implemented a safety program according to this regulation.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r>
        <w:rPr>
          <w:rFonts w:ascii="Times New Roman" w:hAnsi="Times New Roman" w:cs="Times New Roman"/>
          <w:sz w:val="20"/>
          <w:szCs w:val="20"/>
        </w:rPr>
        <w:t>Reduced the number of accidents, both on and off the job, by 50 percent of the previous year.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d. </w:t>
      </w:r>
      <w:r>
        <w:rPr>
          <w:rFonts w:ascii="Times New Roman" w:hAnsi="Times New Roman" w:cs="Times New Roman"/>
          <w:sz w:val="20"/>
          <w:szCs w:val="20"/>
        </w:rPr>
        <w:t>Had in place an accident tracking and reporting system that complied with the requirements of this regulation.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e. </w:t>
      </w:r>
      <w:r>
        <w:rPr>
          <w:rFonts w:ascii="Times New Roman" w:hAnsi="Times New Roman" w:cs="Times New Roman"/>
          <w:sz w:val="20"/>
          <w:szCs w:val="20"/>
        </w:rPr>
        <w:t>Had in place a documented RM process demonstrating controls implementation and management of identified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risks.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f. </w:t>
      </w:r>
      <w:r>
        <w:rPr>
          <w:rFonts w:ascii="Times New Roman" w:hAnsi="Times New Roman" w:cs="Times New Roman"/>
          <w:sz w:val="20"/>
          <w:szCs w:val="20"/>
        </w:rPr>
        <w:t>Sustained the above initiatives for a significant and established period of time, such as 1 year, 2 years, and so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forth.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8–7. Educational materials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offices at all levels will distribute educational and marketing information on the Army’s Safety Awards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Program. Safety officers will ensure that all members of the organization are aware of this program.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8–8. Promoting the prevention awards program</w:t>
      </w:r>
    </w:p>
    <w:p w:rsidR="000B3AFA" w:rsidRDefault="000B3AFA" w:rsidP="000B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Commanders at all levels will promote the prevention awards program using all available means. Typical procedures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promoting the Prevention Awards Program are placing articles in the installation and local newspapers, posting</w:t>
      </w:r>
      <w:r w:rsidR="00B15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flyers/posters concerning the program, including the program in unit training opportunities (sergeant’s time, morning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roll call, and so forth), and announcing in local electronic media (radio and television).</w:t>
      </w:r>
    </w:p>
    <w:p w:rsidR="000B3AFA" w:rsidRDefault="000B3AFA" w:rsidP="000B3AFA">
      <w:pPr>
        <w:rPr>
          <w:rFonts w:ascii="Arial" w:hAnsi="Arial" w:cs="Arial"/>
          <w:b/>
          <w:bCs/>
          <w:sz w:val="36"/>
          <w:szCs w:val="36"/>
        </w:rPr>
      </w:pPr>
    </w:p>
    <w:sectPr w:rsidR="000B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FA"/>
    <w:rsid w:val="000B3AFA"/>
    <w:rsid w:val="008A07B5"/>
    <w:rsid w:val="00B15B86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227DE-8C39-4789-92CB-E3E5AF36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Joseph CIV USARMY HQDA (US)</dc:creator>
  <cp:keywords/>
  <dc:description/>
  <cp:lastModifiedBy>Wells, Joseph CIV USARMY HQDA (US)</cp:lastModifiedBy>
  <cp:revision>1</cp:revision>
  <dcterms:created xsi:type="dcterms:W3CDTF">2015-10-09T19:31:00Z</dcterms:created>
  <dcterms:modified xsi:type="dcterms:W3CDTF">2015-10-09T19:45:00Z</dcterms:modified>
</cp:coreProperties>
</file>